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Прокуратура Московского района </w:t>
      </w:r>
      <w:r>
        <w:rPr>
          <w:rFonts w:ascii="Times New Roman" w:hAnsi="Times New Roman"/>
          <w:b w:val="1"/>
          <w:sz w:val="28"/>
        </w:rPr>
        <w:t>г.Н.Новгорода</w:t>
      </w:r>
      <w:r>
        <w:rPr>
          <w:rFonts w:ascii="Times New Roman" w:hAnsi="Times New Roman"/>
          <w:b w:val="1"/>
          <w:sz w:val="28"/>
        </w:rPr>
        <w:t xml:space="preserve"> разъясняет:</w:t>
      </w:r>
    </w:p>
    <w:p w14:paraId="02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 01.09.2025 вступает в силу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Приказ Минтруда России от 10.04.2025 </w:t>
      </w:r>
      <w: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№ 197н «Об утверждении особенностей проведения специальной оценки условий труда на рабочих местах отдельных категорий медицинских работников и перечня медицинской аппаратуры (аппаратов, приборов, оборудования), на нормальное функционирование которой могут оказывать воздействие средства измерений, используемые в ходе проведения специальной оценки условий труда», в котором о</w:t>
      </w:r>
      <w:r>
        <w:rPr>
          <w:rFonts w:ascii="Times New Roman" w:hAnsi="Times New Roman"/>
          <w:b w:val="1"/>
          <w:sz w:val="28"/>
        </w:rPr>
        <w:t>бновлены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особенности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проведения СОУТ на рабочих местах отдельных категорий медицинских работников.</w:t>
      </w:r>
    </w:p>
    <w:p w14:paraId="03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Речь идет о медицинских работниках:</w:t>
      </w:r>
    </w:p>
    <w:p w14:paraId="04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непосредственно оказывающих скорую (скорую специализированную) медицинскую помощь в экстренной или неотложной формах вне медицинской организации, в том числе в ходе медицинской эвакуации;</w:t>
      </w:r>
    </w:p>
    <w:p w14:paraId="05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расположенных в помещениях, к которым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операционные);</w:t>
      </w:r>
    </w:p>
    <w:p w14:paraId="06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непосредственно осуществляющих диагностику и лечение </w:t>
      </w:r>
      <w:r>
        <w:br/>
      </w:r>
      <w:r>
        <w:rPr>
          <w:rFonts w:ascii="Times New Roman" w:hAnsi="Times New Roman"/>
          <w:b w:val="0"/>
          <w:sz w:val="28"/>
        </w:rPr>
        <w:t>с использованием медицинской аппаратуры, на нормальное функционирование которой могут оказывать воздействие средства измерений, используемые в ходе проведения СОУТ;</w:t>
      </w:r>
    </w:p>
    <w:p w14:paraId="07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непосредственно оказывающих психиатрическую и иную медицинскую помощь лицам с психическими расстройствами и расстройствами поведения, а также медицинских и иных работников, непосредственно обслуживающих больных с психическими расстройствами и расстройствами поведения.</w:t>
      </w:r>
    </w:p>
    <w:p w14:paraId="08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частности, установлено, что эксперты и иные работники организации, проводящей СОУТ, непосредственно участвующие в проведении СОУТ на рабочих мес</w:t>
      </w:r>
      <w:r>
        <w:rPr>
          <w:rFonts w:ascii="Times New Roman" w:hAnsi="Times New Roman"/>
          <w:b w:val="0"/>
          <w:color w:val="000000"/>
          <w:sz w:val="28"/>
          <w:u w:val="none"/>
        </w:rPr>
        <w:t>тах,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должны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находиться в санитарной одежде (халат, бахилы, шапочка, маска), предоставл</w:t>
      </w:r>
      <w:r>
        <w:rPr>
          <w:rFonts w:ascii="Times New Roman" w:hAnsi="Times New Roman"/>
          <w:b w:val="0"/>
          <w:sz w:val="28"/>
        </w:rPr>
        <w:t>енной организацией, в которой проводится СОУТ.</w:t>
      </w:r>
    </w:p>
    <w:p w14:paraId="09000000">
      <w:pPr>
        <w:spacing w:after="0" w:before="168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Е.М. Кретова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0D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Московского района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г.Н.Новгорода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Т.А. Воронина </w:t>
      </w:r>
    </w:p>
    <w:p w14:paraId="0E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</w:p>
    <w:p w14:paraId="0F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1"/>
    <w:link w:val="Style_10_ch"/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2025-07-22T13:30:57Z</dcterms:modified>
</cp:coreProperties>
</file>